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118" w:line="360" w:lineRule="auto"/>
        <w:jc w:val="center"/>
        <w:rPr>
          <w:rFonts w:hint="eastAsia"/>
          <w:b/>
          <w:bCs/>
          <w:color w:val="auto"/>
          <w:spacing w:val="4"/>
          <w:sz w:val="21"/>
          <w:szCs w:val="21"/>
          <w:lang w:eastAsia="zh-CN"/>
        </w:rPr>
      </w:pPr>
      <w:r>
        <w:rPr>
          <w:rFonts w:hint="eastAsia"/>
          <w:b/>
          <w:bCs/>
          <w:color w:val="auto"/>
          <w:spacing w:val="4"/>
          <w:sz w:val="21"/>
          <w:szCs w:val="21"/>
          <w:lang w:eastAsia="zh-CN"/>
        </w:rPr>
        <w:t>（二）详细评审</w:t>
      </w:r>
    </w:p>
    <w:tbl>
      <w:tblPr>
        <w:tblStyle w:val="5"/>
        <w:tblW w:w="1062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
        <w:gridCol w:w="1122"/>
        <w:gridCol w:w="1276"/>
        <w:gridCol w:w="82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10629" w:type="dxa"/>
            <w:gridSpan w:val="4"/>
          </w:tcPr>
          <w:p>
            <w:pPr>
              <w:pStyle w:val="4"/>
              <w:spacing w:line="360" w:lineRule="auto"/>
              <w:jc w:val="center"/>
              <w:rPr>
                <w:rFonts w:hint="eastAsia"/>
                <w:color w:val="auto"/>
                <w:sz w:val="21"/>
                <w:szCs w:val="21"/>
              </w:rPr>
            </w:pPr>
            <w:r>
              <w:rPr>
                <w:rFonts w:hint="eastAsia"/>
                <w:b/>
                <w:bCs/>
                <w:color w:val="auto"/>
                <w:spacing w:val="4"/>
                <w:sz w:val="21"/>
                <w:szCs w:val="21"/>
              </w:rPr>
              <w:t>详细评审标准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2407" w:type="dxa"/>
            <w:gridSpan w:val="3"/>
          </w:tcPr>
          <w:p>
            <w:pPr>
              <w:pStyle w:val="4"/>
              <w:spacing w:line="360" w:lineRule="auto"/>
              <w:ind w:left="1167"/>
              <w:rPr>
                <w:rFonts w:hint="eastAsia"/>
                <w:color w:val="auto"/>
                <w:sz w:val="21"/>
                <w:szCs w:val="21"/>
              </w:rPr>
            </w:pPr>
            <w:r>
              <w:rPr>
                <w:rFonts w:hint="eastAsia"/>
                <w:b/>
                <w:bCs/>
                <w:color w:val="auto"/>
                <w:spacing w:val="1"/>
                <w:sz w:val="21"/>
                <w:szCs w:val="21"/>
              </w:rPr>
              <w:t>条款内容</w:t>
            </w:r>
          </w:p>
        </w:tc>
        <w:tc>
          <w:tcPr>
            <w:tcW w:w="8222" w:type="dxa"/>
          </w:tcPr>
          <w:p>
            <w:pPr>
              <w:pStyle w:val="4"/>
              <w:spacing w:line="360" w:lineRule="auto"/>
              <w:ind w:left="2850"/>
              <w:rPr>
                <w:rFonts w:hint="eastAsia"/>
                <w:color w:val="auto"/>
                <w:sz w:val="21"/>
                <w:szCs w:val="21"/>
              </w:rPr>
            </w:pPr>
            <w:r>
              <w:rPr>
                <w:rFonts w:hint="eastAsia"/>
                <w:b/>
                <w:bCs/>
                <w:color w:val="auto"/>
                <w:spacing w:val="2"/>
                <w:sz w:val="21"/>
                <w:szCs w:val="21"/>
              </w:rP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2407" w:type="dxa"/>
            <w:gridSpan w:val="3"/>
            <w:vAlign w:val="center"/>
          </w:tcPr>
          <w:p>
            <w:pPr>
              <w:pStyle w:val="4"/>
              <w:snapToGrid w:val="0"/>
              <w:spacing w:line="240" w:lineRule="auto"/>
              <w:jc w:val="center"/>
              <w:rPr>
                <w:rFonts w:hint="eastAsia"/>
                <w:color w:val="auto"/>
                <w:sz w:val="21"/>
                <w:szCs w:val="21"/>
                <w:lang w:eastAsia="zh-CN"/>
              </w:rPr>
            </w:pPr>
            <w:r>
              <w:rPr>
                <w:rFonts w:hint="eastAsia"/>
                <w:color w:val="auto"/>
                <w:spacing w:val="2"/>
                <w:sz w:val="21"/>
                <w:szCs w:val="21"/>
              </w:rPr>
              <w:t>分值构成</w:t>
            </w:r>
            <w:r>
              <w:rPr>
                <w:rFonts w:hint="eastAsia"/>
                <w:color w:val="auto"/>
                <w:spacing w:val="-8"/>
                <w:sz w:val="21"/>
                <w:szCs w:val="21"/>
                <w:lang w:eastAsia="zh-CN"/>
              </w:rPr>
              <w:t>（</w:t>
            </w:r>
            <w:r>
              <w:rPr>
                <w:rFonts w:hint="eastAsia"/>
                <w:color w:val="auto"/>
                <w:spacing w:val="-8"/>
                <w:sz w:val="21"/>
                <w:szCs w:val="21"/>
              </w:rPr>
              <w:t>总分</w:t>
            </w:r>
            <w:r>
              <w:rPr>
                <w:rFonts w:hint="eastAsia"/>
                <w:color w:val="auto"/>
                <w:spacing w:val="-16"/>
                <w:sz w:val="21"/>
                <w:szCs w:val="21"/>
              </w:rPr>
              <w:t xml:space="preserve"> </w:t>
            </w:r>
            <w:r>
              <w:rPr>
                <w:rFonts w:hint="eastAsia"/>
                <w:color w:val="auto"/>
                <w:spacing w:val="-8"/>
                <w:sz w:val="21"/>
                <w:szCs w:val="21"/>
              </w:rPr>
              <w:t>100</w:t>
            </w:r>
            <w:r>
              <w:rPr>
                <w:rFonts w:hint="eastAsia"/>
                <w:color w:val="auto"/>
                <w:spacing w:val="-32"/>
                <w:sz w:val="21"/>
                <w:szCs w:val="21"/>
              </w:rPr>
              <w:t xml:space="preserve"> </w:t>
            </w:r>
            <w:r>
              <w:rPr>
                <w:rFonts w:hint="eastAsia"/>
                <w:color w:val="auto"/>
                <w:spacing w:val="-8"/>
                <w:sz w:val="21"/>
                <w:szCs w:val="21"/>
              </w:rPr>
              <w:t>分</w:t>
            </w:r>
            <w:r>
              <w:rPr>
                <w:rFonts w:hint="eastAsia"/>
                <w:color w:val="auto"/>
                <w:spacing w:val="-8"/>
                <w:sz w:val="21"/>
                <w:szCs w:val="21"/>
                <w:lang w:eastAsia="zh-CN"/>
              </w:rPr>
              <w:t>）</w:t>
            </w:r>
          </w:p>
        </w:tc>
        <w:tc>
          <w:tcPr>
            <w:tcW w:w="8222" w:type="dxa"/>
          </w:tcPr>
          <w:p>
            <w:pPr>
              <w:pStyle w:val="4"/>
              <w:snapToGrid w:val="0"/>
              <w:spacing w:line="240" w:lineRule="auto"/>
              <w:ind w:left="124"/>
              <w:jc w:val="both"/>
              <w:rPr>
                <w:rFonts w:hint="eastAsia"/>
                <w:color w:val="auto"/>
                <w:sz w:val="21"/>
                <w:szCs w:val="21"/>
                <w:lang w:eastAsia="zh-CN"/>
              </w:rPr>
            </w:pPr>
            <w:r>
              <w:rPr>
                <w:rFonts w:hint="eastAsia"/>
                <w:color w:val="auto"/>
                <w:spacing w:val="5"/>
                <w:sz w:val="21"/>
                <w:szCs w:val="21"/>
                <w:lang w:eastAsia="zh-CN"/>
              </w:rPr>
              <w:t>（1）投标报价：</w:t>
            </w:r>
            <w:r>
              <w:rPr>
                <w:rFonts w:hint="eastAsia"/>
                <w:color w:val="auto"/>
                <w:spacing w:val="5"/>
                <w:sz w:val="21"/>
                <w:szCs w:val="21"/>
                <w:lang w:val="en-US" w:eastAsia="zh-CN"/>
              </w:rPr>
              <w:t>5</w:t>
            </w:r>
            <w:r>
              <w:rPr>
                <w:rFonts w:hint="eastAsia"/>
                <w:color w:val="auto"/>
                <w:spacing w:val="5"/>
                <w:sz w:val="21"/>
                <w:szCs w:val="21"/>
                <w:lang w:eastAsia="zh-CN"/>
              </w:rPr>
              <w:t>0</w:t>
            </w:r>
            <w:r>
              <w:rPr>
                <w:rFonts w:hint="eastAsia"/>
                <w:color w:val="auto"/>
                <w:spacing w:val="-23"/>
                <w:sz w:val="21"/>
                <w:szCs w:val="21"/>
                <w:lang w:eastAsia="zh-CN"/>
              </w:rPr>
              <w:t xml:space="preserve"> </w:t>
            </w:r>
            <w:r>
              <w:rPr>
                <w:rFonts w:hint="eastAsia"/>
                <w:color w:val="auto"/>
                <w:spacing w:val="5"/>
                <w:sz w:val="21"/>
                <w:szCs w:val="21"/>
                <w:lang w:eastAsia="zh-CN"/>
              </w:rPr>
              <w:t>分</w:t>
            </w:r>
          </w:p>
          <w:p>
            <w:pPr>
              <w:pStyle w:val="4"/>
              <w:snapToGrid w:val="0"/>
              <w:spacing w:line="240" w:lineRule="auto"/>
              <w:ind w:left="124"/>
              <w:jc w:val="both"/>
              <w:rPr>
                <w:rFonts w:hint="eastAsia"/>
                <w:color w:val="auto"/>
                <w:sz w:val="21"/>
                <w:szCs w:val="21"/>
                <w:lang w:eastAsia="zh-CN"/>
              </w:rPr>
            </w:pPr>
            <w:r>
              <w:rPr>
                <w:rFonts w:hint="eastAsia"/>
                <w:color w:val="auto"/>
                <w:spacing w:val="5"/>
                <w:sz w:val="21"/>
                <w:szCs w:val="21"/>
                <w:lang w:eastAsia="zh-CN"/>
              </w:rPr>
              <w:t>（2）技术部分：</w:t>
            </w:r>
            <w:r>
              <w:rPr>
                <w:rFonts w:hint="eastAsia"/>
                <w:color w:val="auto"/>
                <w:spacing w:val="5"/>
                <w:sz w:val="21"/>
                <w:szCs w:val="21"/>
                <w:lang w:val="en-US" w:eastAsia="zh-CN"/>
              </w:rPr>
              <w:t>3</w:t>
            </w:r>
            <w:r>
              <w:rPr>
                <w:rFonts w:hint="eastAsia"/>
                <w:color w:val="auto"/>
                <w:spacing w:val="5"/>
                <w:sz w:val="21"/>
                <w:szCs w:val="21"/>
                <w:lang w:eastAsia="zh-CN"/>
              </w:rPr>
              <w:t>0</w:t>
            </w:r>
            <w:r>
              <w:rPr>
                <w:rFonts w:hint="eastAsia"/>
                <w:color w:val="auto"/>
                <w:spacing w:val="-23"/>
                <w:sz w:val="21"/>
                <w:szCs w:val="21"/>
                <w:lang w:eastAsia="zh-CN"/>
              </w:rPr>
              <w:t xml:space="preserve"> </w:t>
            </w:r>
            <w:r>
              <w:rPr>
                <w:rFonts w:hint="eastAsia"/>
                <w:color w:val="auto"/>
                <w:spacing w:val="5"/>
                <w:sz w:val="21"/>
                <w:szCs w:val="21"/>
                <w:lang w:eastAsia="zh-CN"/>
              </w:rPr>
              <w:t>分</w:t>
            </w:r>
          </w:p>
          <w:p>
            <w:pPr>
              <w:pStyle w:val="4"/>
              <w:snapToGrid w:val="0"/>
              <w:spacing w:line="240" w:lineRule="auto"/>
              <w:ind w:left="124"/>
              <w:jc w:val="both"/>
              <w:rPr>
                <w:rFonts w:hint="eastAsia"/>
                <w:color w:val="auto"/>
                <w:sz w:val="21"/>
                <w:szCs w:val="21"/>
              </w:rPr>
            </w:pPr>
            <w:r>
              <w:rPr>
                <w:rFonts w:hint="eastAsia"/>
                <w:color w:val="auto"/>
                <w:spacing w:val="5"/>
                <w:sz w:val="21"/>
                <w:szCs w:val="21"/>
              </w:rPr>
              <w:t>（3）商务部分：</w:t>
            </w:r>
            <w:r>
              <w:rPr>
                <w:rFonts w:hint="eastAsia"/>
                <w:color w:val="auto"/>
                <w:spacing w:val="5"/>
                <w:sz w:val="21"/>
                <w:szCs w:val="21"/>
                <w:lang w:val="en-US" w:eastAsia="zh-CN"/>
              </w:rPr>
              <w:t>2</w:t>
            </w:r>
            <w:r>
              <w:rPr>
                <w:rFonts w:hint="eastAsia"/>
                <w:color w:val="auto"/>
                <w:spacing w:val="5"/>
                <w:sz w:val="21"/>
                <w:szCs w:val="21"/>
              </w:rPr>
              <w:t>0</w:t>
            </w:r>
            <w:r>
              <w:rPr>
                <w:rFonts w:hint="eastAsia"/>
                <w:color w:val="auto"/>
                <w:spacing w:val="-23"/>
                <w:sz w:val="21"/>
                <w:szCs w:val="21"/>
              </w:rPr>
              <w:t xml:space="preserve"> </w:t>
            </w:r>
            <w:r>
              <w:rPr>
                <w:rFonts w:hint="eastAsia"/>
                <w:color w:val="auto"/>
                <w:spacing w:val="5"/>
                <w:sz w:val="21"/>
                <w:szCs w:val="21"/>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1131" w:type="dxa"/>
            <w:gridSpan w:val="2"/>
          </w:tcPr>
          <w:p>
            <w:pPr>
              <w:pStyle w:val="4"/>
              <w:snapToGrid w:val="0"/>
              <w:spacing w:line="240" w:lineRule="auto"/>
              <w:jc w:val="center"/>
              <w:rPr>
                <w:rFonts w:hint="eastAsia"/>
                <w:color w:val="auto"/>
                <w:sz w:val="21"/>
                <w:szCs w:val="21"/>
              </w:rPr>
            </w:pPr>
            <w:r>
              <w:rPr>
                <w:rFonts w:hint="eastAsia"/>
                <w:b/>
                <w:bCs/>
                <w:color w:val="auto"/>
                <w:spacing w:val="-1"/>
                <w:sz w:val="21"/>
                <w:szCs w:val="21"/>
              </w:rPr>
              <w:t>条款号</w:t>
            </w:r>
          </w:p>
        </w:tc>
        <w:tc>
          <w:tcPr>
            <w:tcW w:w="1276" w:type="dxa"/>
          </w:tcPr>
          <w:p>
            <w:pPr>
              <w:pStyle w:val="4"/>
              <w:snapToGrid w:val="0"/>
              <w:spacing w:line="240" w:lineRule="auto"/>
              <w:ind w:left="189"/>
              <w:jc w:val="center"/>
              <w:rPr>
                <w:rFonts w:hint="eastAsia"/>
                <w:color w:val="auto"/>
                <w:sz w:val="21"/>
                <w:szCs w:val="21"/>
              </w:rPr>
            </w:pPr>
            <w:r>
              <w:rPr>
                <w:rFonts w:hint="eastAsia"/>
                <w:b/>
                <w:bCs/>
                <w:color w:val="auto"/>
                <w:spacing w:val="2"/>
                <w:sz w:val="21"/>
                <w:szCs w:val="21"/>
              </w:rPr>
              <w:t>评审因素</w:t>
            </w:r>
          </w:p>
        </w:tc>
        <w:tc>
          <w:tcPr>
            <w:tcW w:w="8222" w:type="dxa"/>
          </w:tcPr>
          <w:p>
            <w:pPr>
              <w:pStyle w:val="4"/>
              <w:snapToGrid w:val="0"/>
              <w:spacing w:line="240" w:lineRule="auto"/>
              <w:ind w:left="2849"/>
              <w:rPr>
                <w:rFonts w:hint="eastAsia"/>
                <w:color w:val="auto"/>
                <w:sz w:val="21"/>
                <w:szCs w:val="21"/>
              </w:rPr>
            </w:pPr>
            <w:r>
              <w:rPr>
                <w:rFonts w:hint="eastAsia"/>
                <w:b/>
                <w:bCs/>
                <w:color w:val="auto"/>
                <w:spacing w:val="2"/>
                <w:sz w:val="21"/>
                <w:szCs w:val="21"/>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1131" w:type="dxa"/>
            <w:gridSpan w:val="2"/>
            <w:vAlign w:val="center"/>
          </w:tcPr>
          <w:p>
            <w:pPr>
              <w:pStyle w:val="4"/>
              <w:snapToGrid w:val="0"/>
              <w:spacing w:line="240" w:lineRule="auto"/>
              <w:ind w:right="189"/>
              <w:jc w:val="center"/>
              <w:rPr>
                <w:rFonts w:hint="eastAsia"/>
                <w:color w:val="auto"/>
                <w:spacing w:val="4"/>
                <w:sz w:val="21"/>
                <w:szCs w:val="21"/>
              </w:rPr>
            </w:pPr>
            <w:r>
              <w:rPr>
                <w:rFonts w:hint="eastAsia"/>
                <w:color w:val="auto"/>
                <w:spacing w:val="4"/>
                <w:sz w:val="21"/>
                <w:szCs w:val="21"/>
              </w:rPr>
              <w:t>投标报价</w:t>
            </w:r>
          </w:p>
          <w:p>
            <w:pPr>
              <w:pStyle w:val="4"/>
              <w:snapToGrid w:val="0"/>
              <w:spacing w:line="240" w:lineRule="auto"/>
              <w:ind w:right="189"/>
              <w:jc w:val="center"/>
              <w:rPr>
                <w:rFonts w:hint="eastAsia"/>
                <w:color w:val="auto"/>
                <w:sz w:val="21"/>
                <w:szCs w:val="21"/>
              </w:rPr>
            </w:pPr>
            <w:r>
              <w:rPr>
                <w:rFonts w:hint="eastAsia"/>
                <w:color w:val="auto"/>
                <w:spacing w:val="4"/>
                <w:sz w:val="21"/>
                <w:szCs w:val="21"/>
                <w:lang w:eastAsia="zh-CN"/>
              </w:rPr>
              <w:t>（</w:t>
            </w:r>
            <w:r>
              <w:rPr>
                <w:rFonts w:hint="eastAsia"/>
                <w:color w:val="auto"/>
                <w:spacing w:val="4"/>
                <w:sz w:val="21"/>
                <w:szCs w:val="21"/>
                <w:lang w:val="en-US" w:eastAsia="zh-CN"/>
              </w:rPr>
              <w:t>5</w:t>
            </w:r>
            <w:r>
              <w:rPr>
                <w:rFonts w:hint="eastAsia"/>
                <w:color w:val="auto"/>
                <w:spacing w:val="4"/>
                <w:sz w:val="21"/>
                <w:szCs w:val="21"/>
              </w:rPr>
              <w:t>0分</w:t>
            </w:r>
            <w:r>
              <w:rPr>
                <w:rFonts w:hint="eastAsia"/>
                <w:color w:val="auto"/>
                <w:spacing w:val="4"/>
                <w:sz w:val="21"/>
                <w:szCs w:val="21"/>
                <w:lang w:eastAsia="zh-CN"/>
              </w:rPr>
              <w:t>）</w:t>
            </w:r>
          </w:p>
        </w:tc>
        <w:tc>
          <w:tcPr>
            <w:tcW w:w="1276" w:type="dxa"/>
            <w:vAlign w:val="center"/>
          </w:tcPr>
          <w:p>
            <w:pPr>
              <w:pStyle w:val="4"/>
              <w:snapToGrid w:val="0"/>
              <w:spacing w:line="240" w:lineRule="auto"/>
              <w:ind w:right="189"/>
              <w:jc w:val="center"/>
              <w:rPr>
                <w:rFonts w:hint="eastAsia"/>
                <w:color w:val="auto"/>
                <w:spacing w:val="4"/>
                <w:sz w:val="21"/>
                <w:szCs w:val="21"/>
              </w:rPr>
            </w:pPr>
            <w:r>
              <w:rPr>
                <w:rFonts w:hint="eastAsia"/>
                <w:color w:val="auto"/>
                <w:spacing w:val="4"/>
                <w:sz w:val="21"/>
                <w:szCs w:val="21"/>
              </w:rPr>
              <w:t>投标报价</w:t>
            </w:r>
          </w:p>
          <w:p>
            <w:pPr>
              <w:pStyle w:val="4"/>
              <w:snapToGrid w:val="0"/>
              <w:spacing w:line="240" w:lineRule="auto"/>
              <w:ind w:right="189"/>
              <w:jc w:val="center"/>
              <w:rPr>
                <w:rFonts w:hint="eastAsia"/>
                <w:color w:val="auto"/>
                <w:sz w:val="21"/>
                <w:szCs w:val="21"/>
                <w:lang w:eastAsia="zh-CN"/>
              </w:rPr>
            </w:pPr>
            <w:r>
              <w:rPr>
                <w:rFonts w:hint="eastAsia"/>
                <w:color w:val="auto"/>
                <w:spacing w:val="4"/>
                <w:sz w:val="21"/>
                <w:szCs w:val="21"/>
                <w:lang w:eastAsia="zh-CN"/>
              </w:rPr>
              <w:t>（</w:t>
            </w:r>
            <w:r>
              <w:rPr>
                <w:rFonts w:hint="eastAsia"/>
                <w:color w:val="auto"/>
                <w:spacing w:val="-3"/>
                <w:sz w:val="21"/>
                <w:szCs w:val="21"/>
                <w:lang w:val="en-US" w:eastAsia="zh-CN"/>
              </w:rPr>
              <w:t>5</w:t>
            </w:r>
            <w:r>
              <w:rPr>
                <w:rFonts w:hint="eastAsia"/>
                <w:color w:val="auto"/>
                <w:spacing w:val="-3"/>
                <w:sz w:val="21"/>
                <w:szCs w:val="21"/>
              </w:rPr>
              <w:t>0分</w:t>
            </w:r>
            <w:r>
              <w:rPr>
                <w:rFonts w:hint="eastAsia"/>
                <w:color w:val="auto"/>
                <w:spacing w:val="-3"/>
                <w:sz w:val="21"/>
                <w:szCs w:val="21"/>
                <w:lang w:eastAsia="zh-CN"/>
              </w:rPr>
              <w:t>）</w:t>
            </w:r>
          </w:p>
        </w:tc>
        <w:tc>
          <w:tcPr>
            <w:tcW w:w="8222" w:type="dxa"/>
          </w:tcPr>
          <w:p>
            <w:pPr>
              <w:pStyle w:val="4"/>
              <w:snapToGrid w:val="0"/>
              <w:spacing w:line="240" w:lineRule="auto"/>
              <w:ind w:right="305"/>
              <w:jc w:val="both"/>
              <w:rPr>
                <w:rFonts w:hint="eastAsia"/>
                <w:color w:val="auto"/>
                <w:sz w:val="21"/>
                <w:szCs w:val="21"/>
                <w:lang w:eastAsia="zh-CN"/>
              </w:rPr>
            </w:pPr>
            <w:r>
              <w:rPr>
                <w:rFonts w:hint="eastAsia"/>
                <w:color w:val="auto"/>
                <w:spacing w:val="8"/>
                <w:sz w:val="21"/>
                <w:szCs w:val="21"/>
                <w:lang w:eastAsia="zh-CN"/>
              </w:rPr>
              <w:t>本项目以满足招标文件要求且投标报价最低的为</w:t>
            </w:r>
            <w:r>
              <w:rPr>
                <w:rFonts w:hint="eastAsia"/>
                <w:color w:val="auto"/>
                <w:spacing w:val="7"/>
                <w:sz w:val="21"/>
                <w:szCs w:val="21"/>
                <w:lang w:eastAsia="zh-CN"/>
              </w:rPr>
              <w:t>评标基准价，其价格分为满分。</w:t>
            </w:r>
          </w:p>
          <w:p>
            <w:pPr>
              <w:pStyle w:val="4"/>
              <w:snapToGrid w:val="0"/>
              <w:spacing w:line="240" w:lineRule="auto"/>
              <w:ind w:firstLine="456" w:firstLineChars="200"/>
              <w:rPr>
                <w:rFonts w:hint="eastAsia"/>
                <w:color w:val="auto"/>
                <w:spacing w:val="9"/>
                <w:sz w:val="21"/>
                <w:szCs w:val="21"/>
                <w:lang w:eastAsia="zh-CN"/>
              </w:rPr>
            </w:pPr>
            <w:r>
              <w:rPr>
                <w:rFonts w:hint="eastAsia"/>
                <w:color w:val="auto"/>
                <w:spacing w:val="9"/>
                <w:sz w:val="21"/>
                <w:szCs w:val="21"/>
                <w:lang w:eastAsia="zh-CN"/>
              </w:rPr>
              <w:t>其他供应商的价格分统一按照下列公式计算：</w:t>
            </w:r>
          </w:p>
          <w:p>
            <w:pPr>
              <w:pStyle w:val="4"/>
              <w:snapToGrid w:val="0"/>
              <w:spacing w:line="240" w:lineRule="auto"/>
              <w:ind w:firstLine="452" w:firstLineChars="200"/>
              <w:rPr>
                <w:rFonts w:hint="eastAsia"/>
                <w:color w:val="auto"/>
                <w:sz w:val="21"/>
                <w:szCs w:val="21"/>
                <w:lang w:eastAsia="zh-CN"/>
              </w:rPr>
            </w:pPr>
            <w:r>
              <w:rPr>
                <w:rFonts w:hint="eastAsia"/>
                <w:color w:val="auto"/>
                <w:spacing w:val="8"/>
                <w:sz w:val="21"/>
                <w:szCs w:val="21"/>
                <w:lang w:eastAsia="zh-CN"/>
              </w:rPr>
              <w:t>报价得分=(评标基准价／评标报价)×</w:t>
            </w:r>
            <w:r>
              <w:rPr>
                <w:rFonts w:hint="eastAsia"/>
                <w:color w:val="auto"/>
                <w:spacing w:val="8"/>
                <w:sz w:val="21"/>
                <w:szCs w:val="21"/>
                <w:lang w:val="en-US" w:eastAsia="zh-CN"/>
              </w:rPr>
              <w:t>5</w:t>
            </w:r>
            <w:r>
              <w:rPr>
                <w:rFonts w:hint="eastAsia"/>
                <w:color w:val="auto"/>
                <w:spacing w:val="8"/>
                <w:sz w:val="21"/>
                <w:szCs w:val="21"/>
                <w:lang w:eastAsia="zh-C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 w:type="dxa"/>
          <w:trHeight w:val="1042" w:hRule="atLeast"/>
          <w:jc w:val="center"/>
        </w:trPr>
        <w:tc>
          <w:tcPr>
            <w:tcW w:w="1122" w:type="dxa"/>
            <w:vAlign w:val="center"/>
          </w:tcPr>
          <w:p>
            <w:pPr>
              <w:pStyle w:val="4"/>
              <w:snapToGrid w:val="0"/>
              <w:spacing w:line="240" w:lineRule="auto"/>
              <w:ind w:right="376"/>
              <w:jc w:val="center"/>
              <w:rPr>
                <w:rFonts w:hint="eastAsia"/>
                <w:color w:val="auto"/>
                <w:sz w:val="21"/>
                <w:szCs w:val="21"/>
                <w:lang w:eastAsia="zh-CN"/>
              </w:rPr>
            </w:pPr>
            <w:r>
              <w:rPr>
                <w:rFonts w:hint="eastAsia"/>
                <w:color w:val="auto"/>
                <w:spacing w:val="10"/>
                <w:sz w:val="21"/>
                <w:szCs w:val="21"/>
                <w:lang w:eastAsia="zh-CN"/>
              </w:rPr>
              <w:t>技</w:t>
            </w:r>
            <w:r>
              <w:rPr>
                <w:rFonts w:hint="eastAsia"/>
                <w:color w:val="auto"/>
                <w:spacing w:val="10"/>
                <w:sz w:val="21"/>
                <w:szCs w:val="21"/>
              </w:rPr>
              <w:t>术部</w:t>
            </w:r>
            <w:r>
              <w:rPr>
                <w:rFonts w:hint="eastAsia"/>
                <w:color w:val="auto"/>
                <w:spacing w:val="10"/>
                <w:sz w:val="21"/>
                <w:szCs w:val="21"/>
                <w:lang w:eastAsia="zh-CN"/>
              </w:rPr>
              <w:t>分</w:t>
            </w:r>
            <w:r>
              <w:rPr>
                <w:rFonts w:hint="eastAsia"/>
                <w:color w:val="auto"/>
                <w:spacing w:val="-6"/>
                <w:sz w:val="21"/>
                <w:szCs w:val="21"/>
              </w:rPr>
              <w:t>（</w:t>
            </w:r>
            <w:r>
              <w:rPr>
                <w:rFonts w:hint="eastAsia"/>
                <w:color w:val="auto"/>
                <w:spacing w:val="-6"/>
                <w:sz w:val="21"/>
                <w:szCs w:val="21"/>
                <w:lang w:val="en-US" w:eastAsia="zh-CN"/>
              </w:rPr>
              <w:t>3</w:t>
            </w:r>
            <w:r>
              <w:rPr>
                <w:rFonts w:hint="eastAsia"/>
                <w:color w:val="auto"/>
                <w:spacing w:val="-6"/>
                <w:sz w:val="21"/>
                <w:szCs w:val="21"/>
              </w:rPr>
              <w:t>0分）</w:t>
            </w:r>
          </w:p>
        </w:tc>
        <w:tc>
          <w:tcPr>
            <w:tcW w:w="1276" w:type="dxa"/>
            <w:vAlign w:val="center"/>
          </w:tcPr>
          <w:p>
            <w:pPr>
              <w:pStyle w:val="4"/>
              <w:snapToGrid w:val="0"/>
              <w:spacing w:line="240" w:lineRule="auto"/>
              <w:jc w:val="center"/>
              <w:rPr>
                <w:rFonts w:hint="eastAsia"/>
                <w:color w:val="auto"/>
                <w:sz w:val="21"/>
                <w:szCs w:val="21"/>
              </w:rPr>
            </w:pPr>
            <w:r>
              <w:rPr>
                <w:rFonts w:hint="eastAsia"/>
                <w:color w:val="auto"/>
                <w:sz w:val="21"/>
                <w:szCs w:val="21"/>
                <w:lang w:eastAsia="zh-CN"/>
              </w:rPr>
              <w:t>技术参数要求（</w:t>
            </w:r>
            <w:r>
              <w:rPr>
                <w:rFonts w:hint="eastAsia"/>
                <w:color w:val="auto"/>
                <w:sz w:val="21"/>
                <w:szCs w:val="21"/>
                <w:lang w:val="en-US" w:eastAsia="zh-CN"/>
              </w:rPr>
              <w:t>3</w:t>
            </w:r>
            <w:r>
              <w:rPr>
                <w:rFonts w:hint="eastAsia"/>
                <w:color w:val="auto"/>
                <w:sz w:val="21"/>
                <w:szCs w:val="21"/>
                <w:lang w:eastAsia="zh-CN"/>
              </w:rPr>
              <w:t>0分）</w:t>
            </w:r>
          </w:p>
        </w:tc>
        <w:tc>
          <w:tcPr>
            <w:tcW w:w="8222" w:type="dxa"/>
            <w:vAlign w:val="center"/>
          </w:tcPr>
          <w:p>
            <w:pPr>
              <w:pStyle w:val="4"/>
              <w:snapToGrid w:val="0"/>
              <w:spacing w:line="240" w:lineRule="auto"/>
              <w:ind w:left="111"/>
              <w:jc w:val="both"/>
              <w:rPr>
                <w:rFonts w:hint="eastAsia"/>
                <w:color w:val="auto"/>
                <w:sz w:val="21"/>
                <w:szCs w:val="21"/>
                <w:lang w:eastAsia="zh-CN"/>
              </w:rPr>
            </w:pPr>
            <w:r>
              <w:rPr>
                <w:rFonts w:hint="eastAsia"/>
                <w:color w:val="auto"/>
                <w:sz w:val="21"/>
                <w:szCs w:val="21"/>
                <w:lang w:eastAsia="zh-CN"/>
              </w:rPr>
              <w:t xml:space="preserve">根据采购需求中所列参数进行评审。 </w:t>
            </w:r>
          </w:p>
          <w:p>
            <w:pPr>
              <w:pStyle w:val="4"/>
              <w:snapToGrid w:val="0"/>
              <w:spacing w:line="240" w:lineRule="auto"/>
              <w:ind w:left="111" w:firstLine="420" w:firstLineChars="200"/>
              <w:jc w:val="both"/>
              <w:rPr>
                <w:rFonts w:hint="eastAsia"/>
                <w:color w:val="auto"/>
                <w:sz w:val="21"/>
                <w:szCs w:val="21"/>
                <w:lang w:eastAsia="zh-CN"/>
              </w:rPr>
            </w:pPr>
            <w:r>
              <w:rPr>
                <w:rFonts w:hint="eastAsia"/>
                <w:color w:val="auto"/>
                <w:sz w:val="21"/>
                <w:szCs w:val="21"/>
                <w:lang w:eastAsia="zh-CN"/>
              </w:rPr>
              <w:t xml:space="preserve">投标产品技术参数完全满足或高于招标文件要求的，得 </w:t>
            </w:r>
            <w:r>
              <w:rPr>
                <w:rFonts w:hint="eastAsia"/>
                <w:color w:val="auto"/>
                <w:sz w:val="21"/>
                <w:szCs w:val="21"/>
                <w:lang w:val="en-US" w:eastAsia="zh-CN"/>
              </w:rPr>
              <w:t>3</w:t>
            </w:r>
            <w:r>
              <w:rPr>
                <w:rFonts w:hint="eastAsia"/>
                <w:color w:val="auto"/>
                <w:sz w:val="21"/>
                <w:szCs w:val="21"/>
                <w:lang w:eastAsia="zh-CN"/>
              </w:rPr>
              <w:t xml:space="preserve">0 分；技术参数为性能提升技术指标，每有一项不满足的扣 </w:t>
            </w:r>
            <w:r>
              <w:rPr>
                <w:rFonts w:hint="eastAsia"/>
                <w:color w:val="auto"/>
                <w:sz w:val="21"/>
                <w:szCs w:val="21"/>
                <w:lang w:val="en-US" w:eastAsia="zh-CN"/>
              </w:rPr>
              <w:t>10</w:t>
            </w:r>
            <w:r>
              <w:rPr>
                <w:rFonts w:hint="eastAsia"/>
                <w:color w:val="auto"/>
                <w:sz w:val="21"/>
                <w:szCs w:val="21"/>
                <w:lang w:eastAsia="zh-CN"/>
              </w:rPr>
              <w:t xml:space="preserve"> 分，扣完为止。 投标人应提供技术证明文件，不限于第三方出具的检验检测报告，或加盖制造厂商或总代理商印章的产品彩页或设备说明书等相关证明材料作为评审依据，若技术证明材料为英文资料，应在参数对应位置加标下划线，并备注中文注释；保证这些技术证明材料与所投报货物的真实功能、性能参数的优越性。彩页中有多个型号时，为便于评委查阅，投标人应在所投设备型号上予以标注。</w:t>
            </w:r>
          </w:p>
          <w:p>
            <w:pPr>
              <w:pStyle w:val="4"/>
              <w:snapToGrid w:val="0"/>
              <w:spacing w:line="240" w:lineRule="auto"/>
              <w:ind w:left="111"/>
              <w:jc w:val="both"/>
              <w:rPr>
                <w:rFonts w:hint="eastAsia"/>
                <w:color w:val="auto"/>
                <w:sz w:val="21"/>
                <w:szCs w:val="21"/>
                <w:lang w:eastAsia="zh-CN"/>
              </w:rPr>
            </w:pPr>
            <w:r>
              <w:rPr>
                <w:rFonts w:hint="eastAsia"/>
                <w:color w:val="auto"/>
                <w:sz w:val="21"/>
                <w:szCs w:val="21"/>
                <w:lang w:eastAsia="zh-CN"/>
              </w:rPr>
              <w:t>说明：无资料支持的参数将不予认定。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 w:type="dxa"/>
          <w:trHeight w:val="867" w:hRule="atLeast"/>
          <w:jc w:val="center"/>
        </w:trPr>
        <w:tc>
          <w:tcPr>
            <w:tcW w:w="1122" w:type="dxa"/>
            <w:vMerge w:val="restart"/>
            <w:vAlign w:val="center"/>
          </w:tcPr>
          <w:p>
            <w:pPr>
              <w:pStyle w:val="4"/>
              <w:snapToGrid w:val="0"/>
              <w:spacing w:line="240" w:lineRule="auto"/>
              <w:jc w:val="center"/>
              <w:rPr>
                <w:rFonts w:hint="eastAsia"/>
                <w:color w:val="auto"/>
                <w:sz w:val="21"/>
                <w:szCs w:val="21"/>
              </w:rPr>
            </w:pPr>
            <w:r>
              <w:rPr>
                <w:rFonts w:hint="eastAsia"/>
                <w:color w:val="auto"/>
                <w:sz w:val="21"/>
                <w:szCs w:val="21"/>
              </w:rPr>
              <w:t>商务部分</w:t>
            </w:r>
          </w:p>
          <w:p>
            <w:pPr>
              <w:pStyle w:val="4"/>
              <w:snapToGrid w:val="0"/>
              <w:spacing w:line="240" w:lineRule="auto"/>
              <w:jc w:val="center"/>
              <w:rPr>
                <w:rFonts w:hint="eastAsia"/>
                <w:color w:val="auto"/>
                <w:sz w:val="21"/>
                <w:szCs w:val="21"/>
              </w:rPr>
            </w:pPr>
            <w:r>
              <w:rPr>
                <w:rFonts w:hint="eastAsia"/>
                <w:color w:val="auto"/>
                <w:sz w:val="21"/>
                <w:szCs w:val="21"/>
              </w:rPr>
              <w:t>（</w:t>
            </w:r>
            <w:r>
              <w:rPr>
                <w:rFonts w:hint="eastAsia"/>
                <w:color w:val="auto"/>
                <w:sz w:val="21"/>
                <w:szCs w:val="21"/>
                <w:lang w:val="en-US" w:eastAsia="zh-CN"/>
              </w:rPr>
              <w:t>2</w:t>
            </w:r>
            <w:r>
              <w:rPr>
                <w:rFonts w:hint="eastAsia"/>
                <w:color w:val="auto"/>
                <w:sz w:val="21"/>
                <w:szCs w:val="21"/>
              </w:rPr>
              <w:t>0分）</w:t>
            </w:r>
          </w:p>
        </w:tc>
        <w:tc>
          <w:tcPr>
            <w:tcW w:w="1276" w:type="dxa"/>
            <w:vAlign w:val="center"/>
          </w:tcPr>
          <w:p>
            <w:pPr>
              <w:pStyle w:val="4"/>
              <w:snapToGrid w:val="0"/>
              <w:spacing w:line="240" w:lineRule="auto"/>
              <w:ind w:right="120"/>
              <w:jc w:val="center"/>
              <w:rPr>
                <w:rFonts w:hint="eastAsia"/>
                <w:color w:val="auto"/>
                <w:spacing w:val="7"/>
                <w:sz w:val="21"/>
                <w:szCs w:val="21"/>
                <w:lang w:eastAsia="zh-CN"/>
              </w:rPr>
            </w:pPr>
            <w:r>
              <w:rPr>
                <w:rFonts w:hint="eastAsia"/>
                <w:color w:val="auto"/>
                <w:spacing w:val="7"/>
                <w:sz w:val="21"/>
                <w:szCs w:val="21"/>
                <w:lang w:eastAsia="zh-CN"/>
              </w:rPr>
              <w:t>业绩</w:t>
            </w:r>
          </w:p>
          <w:p>
            <w:pPr>
              <w:pStyle w:val="4"/>
              <w:snapToGrid w:val="0"/>
              <w:spacing w:line="240" w:lineRule="auto"/>
              <w:ind w:right="120"/>
              <w:jc w:val="center"/>
              <w:rPr>
                <w:rFonts w:hint="eastAsia"/>
                <w:color w:val="auto"/>
                <w:spacing w:val="7"/>
                <w:sz w:val="21"/>
                <w:szCs w:val="21"/>
                <w:lang w:eastAsia="zh-CN"/>
              </w:rPr>
            </w:pPr>
            <w:r>
              <w:rPr>
                <w:rFonts w:hint="eastAsia"/>
                <w:color w:val="auto"/>
                <w:spacing w:val="7"/>
                <w:sz w:val="21"/>
                <w:szCs w:val="21"/>
                <w:lang w:eastAsia="zh-CN"/>
              </w:rPr>
              <w:t>（2分）</w:t>
            </w:r>
          </w:p>
        </w:tc>
        <w:tc>
          <w:tcPr>
            <w:tcW w:w="8222" w:type="dxa"/>
            <w:vAlign w:val="center"/>
          </w:tcPr>
          <w:p>
            <w:pPr>
              <w:pStyle w:val="4"/>
              <w:snapToGrid w:val="0"/>
              <w:spacing w:line="240" w:lineRule="auto"/>
              <w:ind w:right="120" w:firstLine="448" w:firstLineChars="200"/>
              <w:jc w:val="both"/>
              <w:rPr>
                <w:rFonts w:hint="eastAsia"/>
                <w:color w:val="auto"/>
                <w:spacing w:val="7"/>
                <w:sz w:val="21"/>
                <w:szCs w:val="21"/>
                <w:lang w:eastAsia="zh-CN"/>
              </w:rPr>
            </w:pPr>
            <w:r>
              <w:rPr>
                <w:rFonts w:hint="eastAsia"/>
                <w:color w:val="auto"/>
                <w:spacing w:val="7"/>
                <w:sz w:val="21"/>
                <w:szCs w:val="21"/>
                <w:lang w:eastAsia="zh-CN"/>
              </w:rPr>
              <w:t>投标人具有202</w:t>
            </w:r>
            <w:r>
              <w:rPr>
                <w:rFonts w:hint="eastAsia"/>
                <w:color w:val="auto"/>
                <w:spacing w:val="7"/>
                <w:sz w:val="21"/>
                <w:szCs w:val="21"/>
                <w:lang w:val="en-US" w:eastAsia="zh-CN"/>
              </w:rPr>
              <w:t>3</w:t>
            </w:r>
            <w:r>
              <w:rPr>
                <w:rFonts w:hint="eastAsia"/>
                <w:color w:val="auto"/>
                <w:spacing w:val="7"/>
                <w:sz w:val="21"/>
                <w:szCs w:val="21"/>
                <w:lang w:eastAsia="zh-CN"/>
              </w:rPr>
              <w:t xml:space="preserve"> 年1 月1 日以来（以合同签订日期为准）已经通过用户验收合格的同类项目业绩，每提供一份完全符合要求的完整业绩材料得1 分，最高得2分。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 w:type="dxa"/>
          <w:trHeight w:val="524" w:hRule="atLeast"/>
          <w:jc w:val="center"/>
        </w:trPr>
        <w:tc>
          <w:tcPr>
            <w:tcW w:w="1122" w:type="dxa"/>
            <w:vMerge w:val="continue"/>
            <w:vAlign w:val="center"/>
          </w:tcPr>
          <w:p>
            <w:pPr>
              <w:snapToGrid w:val="0"/>
              <w:spacing w:line="240" w:lineRule="auto"/>
              <w:rPr>
                <w:rFonts w:hint="eastAsia" w:ascii="仿宋" w:hAnsi="仿宋" w:eastAsia="仿宋" w:cs="仿宋"/>
                <w:color w:val="auto"/>
                <w:lang w:eastAsia="zh-CN"/>
              </w:rPr>
            </w:pPr>
          </w:p>
        </w:tc>
        <w:tc>
          <w:tcPr>
            <w:tcW w:w="1276" w:type="dxa"/>
            <w:vAlign w:val="center"/>
          </w:tcPr>
          <w:p>
            <w:pPr>
              <w:pStyle w:val="4"/>
              <w:snapToGrid w:val="0"/>
              <w:spacing w:line="240" w:lineRule="auto"/>
              <w:ind w:right="120"/>
              <w:jc w:val="center"/>
              <w:rPr>
                <w:rFonts w:hint="eastAsia"/>
                <w:color w:val="auto"/>
                <w:spacing w:val="7"/>
                <w:sz w:val="21"/>
                <w:szCs w:val="21"/>
                <w:lang w:val="zh-CN" w:eastAsia="zh-CN"/>
              </w:rPr>
            </w:pPr>
            <w:r>
              <w:rPr>
                <w:rFonts w:hint="eastAsia"/>
                <w:color w:val="auto"/>
                <w:spacing w:val="7"/>
                <w:sz w:val="21"/>
                <w:szCs w:val="21"/>
                <w:lang w:val="zh-CN" w:eastAsia="zh-CN"/>
              </w:rPr>
              <w:t>质保期</w:t>
            </w:r>
          </w:p>
          <w:p>
            <w:pPr>
              <w:pStyle w:val="4"/>
              <w:snapToGrid w:val="0"/>
              <w:spacing w:line="240" w:lineRule="auto"/>
              <w:ind w:right="120"/>
              <w:jc w:val="center"/>
              <w:rPr>
                <w:rFonts w:hint="eastAsia"/>
                <w:color w:val="auto"/>
                <w:spacing w:val="7"/>
                <w:sz w:val="21"/>
                <w:szCs w:val="21"/>
                <w:lang w:eastAsia="zh-CN"/>
              </w:rPr>
            </w:pPr>
            <w:r>
              <w:rPr>
                <w:rFonts w:hint="eastAsia"/>
                <w:color w:val="auto"/>
                <w:spacing w:val="7"/>
                <w:sz w:val="21"/>
                <w:szCs w:val="21"/>
                <w:lang w:val="zh-CN" w:eastAsia="zh-CN"/>
              </w:rPr>
              <w:t>（1分）</w:t>
            </w:r>
          </w:p>
        </w:tc>
        <w:tc>
          <w:tcPr>
            <w:tcW w:w="8222" w:type="dxa"/>
            <w:vAlign w:val="center"/>
          </w:tcPr>
          <w:p>
            <w:pPr>
              <w:pStyle w:val="4"/>
              <w:snapToGrid w:val="0"/>
              <w:spacing w:line="240" w:lineRule="auto"/>
              <w:ind w:right="120" w:firstLine="448" w:firstLineChars="200"/>
              <w:jc w:val="both"/>
              <w:rPr>
                <w:rFonts w:hint="eastAsia"/>
                <w:color w:val="auto"/>
                <w:spacing w:val="7"/>
                <w:sz w:val="21"/>
                <w:szCs w:val="21"/>
                <w:lang w:eastAsia="zh-CN"/>
              </w:rPr>
            </w:pPr>
            <w:r>
              <w:rPr>
                <w:rFonts w:hint="eastAsia"/>
                <w:color w:val="auto"/>
                <w:spacing w:val="7"/>
                <w:sz w:val="21"/>
                <w:szCs w:val="21"/>
                <w:lang w:eastAsia="zh-CN"/>
              </w:rPr>
              <w:t>投标人在完全响应招标文件质保期的基础上,每免费延长一年质保期得0.5分，最高得1分。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 w:type="dxa"/>
          <w:trHeight w:val="1639" w:hRule="atLeast"/>
          <w:jc w:val="center"/>
        </w:trPr>
        <w:tc>
          <w:tcPr>
            <w:tcW w:w="1122" w:type="dxa"/>
            <w:vMerge w:val="continue"/>
            <w:vAlign w:val="center"/>
          </w:tcPr>
          <w:p>
            <w:pPr>
              <w:snapToGrid w:val="0"/>
              <w:spacing w:line="240" w:lineRule="auto"/>
              <w:rPr>
                <w:rFonts w:hint="eastAsia" w:ascii="仿宋" w:hAnsi="仿宋" w:eastAsia="仿宋" w:cs="仿宋"/>
                <w:color w:val="auto"/>
                <w:lang w:eastAsia="zh-CN"/>
              </w:rPr>
            </w:pPr>
          </w:p>
        </w:tc>
        <w:tc>
          <w:tcPr>
            <w:tcW w:w="1276" w:type="dxa"/>
            <w:vAlign w:val="center"/>
          </w:tcPr>
          <w:p>
            <w:pPr>
              <w:pStyle w:val="4"/>
              <w:snapToGrid w:val="0"/>
              <w:spacing w:line="240" w:lineRule="auto"/>
              <w:ind w:right="120"/>
              <w:jc w:val="center"/>
              <w:rPr>
                <w:rFonts w:hint="eastAsia"/>
                <w:color w:val="auto"/>
                <w:spacing w:val="7"/>
                <w:sz w:val="21"/>
                <w:szCs w:val="21"/>
                <w:lang w:val="zh-CN" w:eastAsia="zh-CN"/>
              </w:rPr>
            </w:pPr>
            <w:r>
              <w:rPr>
                <w:rFonts w:hint="eastAsia"/>
                <w:color w:val="auto"/>
                <w:spacing w:val="7"/>
                <w:sz w:val="21"/>
                <w:szCs w:val="21"/>
                <w:lang w:val="zh-CN" w:eastAsia="zh-CN"/>
              </w:rPr>
              <w:t>供货、验收方案（3分）</w:t>
            </w:r>
          </w:p>
        </w:tc>
        <w:tc>
          <w:tcPr>
            <w:tcW w:w="8222" w:type="dxa"/>
            <w:vAlign w:val="center"/>
          </w:tcPr>
          <w:p>
            <w:pPr>
              <w:pStyle w:val="4"/>
              <w:snapToGrid w:val="0"/>
              <w:spacing w:line="240" w:lineRule="auto"/>
              <w:ind w:right="120" w:firstLine="448" w:firstLineChars="200"/>
              <w:jc w:val="both"/>
              <w:rPr>
                <w:rFonts w:hint="eastAsia"/>
                <w:color w:val="auto"/>
                <w:spacing w:val="7"/>
                <w:sz w:val="21"/>
                <w:szCs w:val="21"/>
                <w:lang w:val="zh-CN" w:eastAsia="zh-CN"/>
              </w:rPr>
            </w:pPr>
            <w:r>
              <w:rPr>
                <w:rFonts w:hint="eastAsia"/>
                <w:color w:val="auto"/>
                <w:spacing w:val="7"/>
                <w:sz w:val="21"/>
                <w:szCs w:val="21"/>
                <w:lang w:val="zh-CN" w:eastAsia="zh-CN"/>
              </w:rPr>
              <w:t xml:space="preserve">投标人须根据本项目的采购需求提供供货、验收方案，方案应包括但不限于供货进度安排、质量保障措施、验收测试内容、成品保护措施、物品存在缺陷处理方案等： </w:t>
            </w:r>
          </w:p>
          <w:p>
            <w:pPr>
              <w:pStyle w:val="4"/>
              <w:numPr>
                <w:ilvl w:val="0"/>
                <w:numId w:val="1"/>
              </w:numPr>
              <w:snapToGrid w:val="0"/>
              <w:spacing w:line="240" w:lineRule="auto"/>
              <w:ind w:right="120" w:firstLine="448" w:firstLineChars="200"/>
              <w:jc w:val="both"/>
              <w:rPr>
                <w:rFonts w:hint="eastAsia"/>
                <w:color w:val="auto"/>
                <w:spacing w:val="7"/>
                <w:sz w:val="21"/>
                <w:szCs w:val="21"/>
                <w:lang w:val="zh-CN" w:eastAsia="zh-CN"/>
              </w:rPr>
            </w:pPr>
            <w:r>
              <w:rPr>
                <w:rFonts w:hint="eastAsia"/>
                <w:color w:val="auto"/>
                <w:spacing w:val="7"/>
                <w:sz w:val="21"/>
                <w:szCs w:val="21"/>
                <w:lang w:val="zh-CN" w:eastAsia="zh-CN"/>
              </w:rPr>
              <w:t>方案内容全面完善，各种措施科学合理，阐述具体详细，切实可行，能完全满足本 项目采购需求的，得3 分；</w:t>
            </w:r>
          </w:p>
          <w:p>
            <w:pPr>
              <w:pStyle w:val="4"/>
              <w:numPr>
                <w:ilvl w:val="0"/>
                <w:numId w:val="1"/>
              </w:numPr>
              <w:snapToGrid w:val="0"/>
              <w:spacing w:line="240" w:lineRule="auto"/>
              <w:ind w:left="0" w:leftChars="0" w:right="120" w:rightChars="0" w:firstLine="448" w:firstLineChars="200"/>
              <w:jc w:val="both"/>
              <w:rPr>
                <w:rFonts w:hint="eastAsia"/>
                <w:color w:val="auto"/>
                <w:spacing w:val="7"/>
                <w:sz w:val="21"/>
                <w:szCs w:val="21"/>
                <w:lang w:val="zh-CN" w:eastAsia="zh-CN"/>
              </w:rPr>
            </w:pPr>
            <w:r>
              <w:rPr>
                <w:rFonts w:hint="eastAsia"/>
                <w:color w:val="auto"/>
                <w:spacing w:val="7"/>
                <w:sz w:val="21"/>
                <w:szCs w:val="21"/>
                <w:lang w:val="zh-CN" w:eastAsia="zh-CN"/>
              </w:rPr>
              <w:t>方案内容全面，各种措施合理，阐述具体，整体可行，基本能满足采购人需求，但有个别细节需要进一步完善或提高的，得2 分；</w:t>
            </w:r>
          </w:p>
          <w:p>
            <w:pPr>
              <w:pStyle w:val="4"/>
              <w:numPr>
                <w:ilvl w:val="0"/>
                <w:numId w:val="1"/>
              </w:numPr>
              <w:snapToGrid w:val="0"/>
              <w:spacing w:line="240" w:lineRule="auto"/>
              <w:ind w:left="0" w:leftChars="0" w:right="120" w:rightChars="0" w:firstLine="448" w:firstLineChars="200"/>
              <w:jc w:val="both"/>
              <w:rPr>
                <w:rFonts w:hint="eastAsia"/>
                <w:color w:val="auto"/>
                <w:spacing w:val="7"/>
                <w:sz w:val="21"/>
                <w:szCs w:val="21"/>
                <w:lang w:val="zh-CN" w:eastAsia="zh-CN"/>
              </w:rPr>
            </w:pPr>
            <w:r>
              <w:rPr>
                <w:rFonts w:hint="eastAsia"/>
                <w:color w:val="auto"/>
                <w:spacing w:val="7"/>
                <w:sz w:val="21"/>
                <w:szCs w:val="21"/>
                <w:lang w:val="zh-CN" w:eastAsia="zh-CN"/>
              </w:rPr>
              <w:t>方案内容简单、不完整，有关措施针对性不强或存在明显缺陷，在多个方面需要进一步完善甚至重新考虑才能满足采购需求的，得1 分;未提供或提供的内容完全不能响应采购需求的得0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 w:type="dxa"/>
          <w:trHeight w:val="1639" w:hRule="atLeast"/>
          <w:jc w:val="center"/>
        </w:trPr>
        <w:tc>
          <w:tcPr>
            <w:tcW w:w="1122" w:type="dxa"/>
            <w:vMerge w:val="continue"/>
            <w:vAlign w:val="center"/>
          </w:tcPr>
          <w:p>
            <w:pPr>
              <w:snapToGrid w:val="0"/>
              <w:spacing w:line="240" w:lineRule="auto"/>
              <w:rPr>
                <w:rFonts w:hint="eastAsia" w:ascii="仿宋" w:hAnsi="仿宋" w:eastAsia="仿宋" w:cs="仿宋"/>
                <w:color w:val="auto"/>
                <w:lang w:eastAsia="zh-CN"/>
              </w:rPr>
            </w:pPr>
          </w:p>
        </w:tc>
        <w:tc>
          <w:tcPr>
            <w:tcW w:w="1276" w:type="dxa"/>
            <w:vAlign w:val="center"/>
          </w:tcPr>
          <w:p>
            <w:pPr>
              <w:pStyle w:val="4"/>
              <w:snapToGrid w:val="0"/>
              <w:spacing w:line="240" w:lineRule="auto"/>
              <w:ind w:right="120"/>
              <w:jc w:val="center"/>
              <w:rPr>
                <w:rFonts w:hint="eastAsia"/>
                <w:color w:val="auto"/>
                <w:spacing w:val="7"/>
                <w:sz w:val="21"/>
                <w:szCs w:val="21"/>
                <w:lang w:val="zh-CN" w:eastAsia="zh-CN"/>
              </w:rPr>
            </w:pPr>
            <w:r>
              <w:rPr>
                <w:rFonts w:hint="eastAsia"/>
                <w:color w:val="auto"/>
                <w:spacing w:val="7"/>
                <w:sz w:val="21"/>
                <w:szCs w:val="21"/>
                <w:lang w:val="zh-CN" w:eastAsia="zh-CN"/>
              </w:rPr>
              <w:t>安装调试、培训方案（3分）</w:t>
            </w:r>
          </w:p>
        </w:tc>
        <w:tc>
          <w:tcPr>
            <w:tcW w:w="8222" w:type="dxa"/>
            <w:vAlign w:val="center"/>
          </w:tcPr>
          <w:p>
            <w:pPr>
              <w:pStyle w:val="4"/>
              <w:numPr>
                <w:numId w:val="0"/>
              </w:numPr>
              <w:snapToGrid w:val="0"/>
              <w:spacing w:line="240" w:lineRule="auto"/>
              <w:ind w:right="120" w:rightChars="0" w:firstLine="448" w:firstLineChars="200"/>
              <w:jc w:val="both"/>
              <w:rPr>
                <w:rFonts w:hint="eastAsia"/>
                <w:color w:val="auto"/>
                <w:spacing w:val="7"/>
                <w:sz w:val="21"/>
                <w:szCs w:val="21"/>
                <w:lang w:val="zh-CN" w:eastAsia="zh-CN"/>
              </w:rPr>
            </w:pPr>
            <w:r>
              <w:rPr>
                <w:rFonts w:hint="eastAsia"/>
                <w:color w:val="auto"/>
                <w:spacing w:val="7"/>
                <w:sz w:val="21"/>
                <w:szCs w:val="21"/>
                <w:lang w:val="zh-CN" w:eastAsia="zh-CN"/>
              </w:rPr>
              <w:t>投标人须根据本项目的采购需求提供安装调试、培训方案，方案应包括但不限于安装人员安排、安装调试内容、安装注意事项、安装出现问题处理，培训计划、培训对象、培训内容、培训材料提供、培训质量保证等：</w:t>
            </w:r>
          </w:p>
          <w:p>
            <w:pPr>
              <w:pStyle w:val="4"/>
              <w:numPr>
                <w:numId w:val="0"/>
              </w:numPr>
              <w:snapToGrid w:val="0"/>
              <w:spacing w:line="240" w:lineRule="auto"/>
              <w:ind w:right="120" w:rightChars="0"/>
              <w:jc w:val="both"/>
              <w:rPr>
                <w:rFonts w:hint="eastAsia"/>
                <w:color w:val="auto"/>
                <w:spacing w:val="7"/>
                <w:sz w:val="21"/>
                <w:szCs w:val="21"/>
                <w:lang w:val="zh-CN" w:eastAsia="zh-CN"/>
              </w:rPr>
            </w:pPr>
            <w:r>
              <w:rPr>
                <w:rFonts w:hint="eastAsia"/>
                <w:color w:val="auto"/>
                <w:spacing w:val="7"/>
                <w:sz w:val="21"/>
                <w:szCs w:val="21"/>
                <w:lang w:val="en-US" w:eastAsia="zh-CN"/>
              </w:rPr>
              <w:t xml:space="preserve">    （1）</w:t>
            </w:r>
            <w:r>
              <w:rPr>
                <w:rFonts w:hint="eastAsia"/>
                <w:color w:val="auto"/>
                <w:spacing w:val="7"/>
                <w:sz w:val="21"/>
                <w:szCs w:val="21"/>
                <w:lang w:val="zh-CN" w:eastAsia="zh-CN"/>
              </w:rPr>
              <w:t>方案内容全面完善，各种措施科学合理，阐述具体详细，切实可行，能完全满足本项目采购需求的，得3 分；</w:t>
            </w:r>
          </w:p>
          <w:p>
            <w:pPr>
              <w:pStyle w:val="4"/>
              <w:numPr>
                <w:numId w:val="0"/>
              </w:numPr>
              <w:snapToGrid w:val="0"/>
              <w:spacing w:line="240" w:lineRule="auto"/>
              <w:ind w:right="120" w:rightChars="0" w:firstLine="448" w:firstLineChars="200"/>
              <w:jc w:val="both"/>
              <w:rPr>
                <w:rFonts w:hint="eastAsia"/>
                <w:color w:val="auto"/>
                <w:spacing w:val="7"/>
                <w:sz w:val="21"/>
                <w:szCs w:val="21"/>
                <w:lang w:val="zh-CN" w:eastAsia="zh-CN"/>
              </w:rPr>
            </w:pPr>
            <w:r>
              <w:rPr>
                <w:rFonts w:hint="eastAsia"/>
                <w:color w:val="auto"/>
                <w:spacing w:val="7"/>
                <w:sz w:val="21"/>
                <w:szCs w:val="21"/>
                <w:lang w:val="zh-CN" w:eastAsia="zh-CN"/>
              </w:rPr>
              <w:t>（</w:t>
            </w:r>
            <w:r>
              <w:rPr>
                <w:rFonts w:hint="eastAsia"/>
                <w:color w:val="auto"/>
                <w:spacing w:val="7"/>
                <w:sz w:val="21"/>
                <w:szCs w:val="21"/>
                <w:lang w:val="en-US" w:eastAsia="zh-CN"/>
              </w:rPr>
              <w:t>2</w:t>
            </w:r>
            <w:r>
              <w:rPr>
                <w:rFonts w:hint="eastAsia"/>
                <w:color w:val="auto"/>
                <w:spacing w:val="7"/>
                <w:sz w:val="21"/>
                <w:szCs w:val="21"/>
                <w:lang w:val="zh-CN" w:eastAsia="zh-CN"/>
              </w:rPr>
              <w:t>）方案内容全面，各种措施合理，阐述具体，整体可行，基本能满足采购人需求，但有个别细节需要进一步完善或提高的，得2 分；</w:t>
            </w:r>
          </w:p>
          <w:p>
            <w:pPr>
              <w:pStyle w:val="4"/>
              <w:numPr>
                <w:numId w:val="0"/>
              </w:numPr>
              <w:snapToGrid w:val="0"/>
              <w:spacing w:line="240" w:lineRule="auto"/>
              <w:ind w:leftChars="0" w:right="120" w:rightChars="0" w:firstLine="448" w:firstLineChars="200"/>
              <w:jc w:val="both"/>
              <w:rPr>
                <w:rFonts w:hint="eastAsia"/>
                <w:color w:val="auto"/>
                <w:spacing w:val="7"/>
                <w:sz w:val="21"/>
                <w:szCs w:val="21"/>
                <w:lang w:val="zh-CN" w:eastAsia="zh-CN"/>
              </w:rPr>
            </w:pPr>
            <w:r>
              <w:rPr>
                <w:rFonts w:hint="eastAsia"/>
                <w:color w:val="auto"/>
                <w:spacing w:val="7"/>
                <w:sz w:val="21"/>
                <w:szCs w:val="21"/>
                <w:lang w:val="zh-CN" w:eastAsia="zh-CN"/>
              </w:rPr>
              <w:t>（3）方案内容简单、不完整，有关措施针对 性不强或存在明显缺陷，在很多方面需要进一步完善甚至重新考虑才能满足采购需求的，得 1 分;</w:t>
            </w:r>
          </w:p>
          <w:p>
            <w:pPr>
              <w:pStyle w:val="4"/>
              <w:numPr>
                <w:numId w:val="0"/>
              </w:numPr>
              <w:snapToGrid w:val="0"/>
              <w:spacing w:line="240" w:lineRule="auto"/>
              <w:ind w:leftChars="0" w:right="120" w:rightChars="0" w:firstLine="448" w:firstLineChars="200"/>
              <w:jc w:val="both"/>
              <w:rPr>
                <w:rFonts w:hint="eastAsia"/>
                <w:color w:val="auto"/>
                <w:spacing w:val="7"/>
                <w:sz w:val="21"/>
                <w:szCs w:val="21"/>
                <w:lang w:val="zh-CN" w:eastAsia="zh-CN"/>
              </w:rPr>
            </w:pPr>
            <w:r>
              <w:rPr>
                <w:rFonts w:hint="eastAsia"/>
                <w:color w:val="auto"/>
                <w:spacing w:val="7"/>
                <w:sz w:val="21"/>
                <w:szCs w:val="21"/>
                <w:lang w:val="zh-CN" w:eastAsia="zh-CN"/>
              </w:rPr>
              <w:t>未提供或提供的内容完全不能响应采购需求的得0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 w:type="dxa"/>
          <w:trHeight w:val="1639" w:hRule="atLeast"/>
          <w:jc w:val="center"/>
        </w:trPr>
        <w:tc>
          <w:tcPr>
            <w:tcW w:w="1122" w:type="dxa"/>
            <w:vMerge w:val="continue"/>
            <w:vAlign w:val="center"/>
          </w:tcPr>
          <w:p>
            <w:pPr>
              <w:snapToGrid w:val="0"/>
              <w:spacing w:line="240" w:lineRule="auto"/>
              <w:rPr>
                <w:rFonts w:hint="eastAsia" w:ascii="仿宋" w:hAnsi="仿宋" w:eastAsia="仿宋" w:cs="仿宋"/>
                <w:color w:val="auto"/>
                <w:lang w:eastAsia="zh-CN"/>
              </w:rPr>
            </w:pPr>
          </w:p>
        </w:tc>
        <w:tc>
          <w:tcPr>
            <w:tcW w:w="1276" w:type="dxa"/>
            <w:vAlign w:val="center"/>
          </w:tcPr>
          <w:p>
            <w:pPr>
              <w:pStyle w:val="4"/>
              <w:snapToGrid w:val="0"/>
              <w:spacing w:line="240" w:lineRule="auto"/>
              <w:ind w:right="120"/>
              <w:jc w:val="center"/>
              <w:rPr>
                <w:rFonts w:hint="eastAsia"/>
                <w:color w:val="auto"/>
                <w:spacing w:val="7"/>
                <w:sz w:val="21"/>
                <w:szCs w:val="21"/>
                <w:lang w:val="zh-CN" w:eastAsia="zh-CN"/>
              </w:rPr>
            </w:pPr>
            <w:r>
              <w:rPr>
                <w:rFonts w:hint="eastAsia"/>
                <w:color w:val="auto"/>
                <w:spacing w:val="7"/>
                <w:sz w:val="21"/>
                <w:szCs w:val="21"/>
                <w:lang w:val="zh-CN" w:eastAsia="zh-CN"/>
              </w:rPr>
              <w:t>售后服务方案（3分）</w:t>
            </w:r>
          </w:p>
        </w:tc>
        <w:tc>
          <w:tcPr>
            <w:tcW w:w="8222" w:type="dxa"/>
            <w:vAlign w:val="center"/>
          </w:tcPr>
          <w:p>
            <w:pPr>
              <w:pStyle w:val="4"/>
              <w:numPr>
                <w:numId w:val="0"/>
              </w:numPr>
              <w:snapToGrid w:val="0"/>
              <w:spacing w:line="240" w:lineRule="auto"/>
              <w:ind w:leftChars="0" w:right="120" w:rightChars="0" w:firstLine="448" w:firstLineChars="200"/>
              <w:jc w:val="both"/>
              <w:rPr>
                <w:rFonts w:hint="eastAsia"/>
                <w:color w:val="auto"/>
                <w:spacing w:val="7"/>
                <w:sz w:val="21"/>
                <w:szCs w:val="21"/>
                <w:lang w:val="zh-CN" w:eastAsia="zh-CN"/>
              </w:rPr>
            </w:pPr>
            <w:r>
              <w:rPr>
                <w:rFonts w:hint="eastAsia"/>
                <w:color w:val="auto"/>
                <w:spacing w:val="7"/>
                <w:sz w:val="21"/>
                <w:szCs w:val="21"/>
                <w:lang w:val="zh-CN" w:eastAsia="zh-CN"/>
              </w:rPr>
              <w:t>1.投标人详细说明质保期内、外售后服务的内容、形式及措施，包含但不限于维修人</w:t>
            </w:r>
            <w:bookmarkStart w:id="1" w:name="_GoBack"/>
            <w:bookmarkEnd w:id="1"/>
            <w:r>
              <w:rPr>
                <w:rFonts w:hint="eastAsia"/>
                <w:color w:val="auto"/>
                <w:spacing w:val="7"/>
                <w:sz w:val="21"/>
                <w:szCs w:val="21"/>
                <w:lang w:val="zh-CN" w:eastAsia="zh-CN"/>
              </w:rPr>
              <w:t>员组成、免费维修时间、售后解决质量或操作问题的响应时间、解决问题时间、维修单位名称、地点，针对突发事件是否有相应的处理措施和详细应急预案等：（1）对采购人提出的售后服务能够完全响应，对售后服务内容描述完整、内容详尽，切合实际，解释充分的，得3 分；（2）对采购人提出的售后服务能够完全响应，对售后服务内容描述基本完整、内容基本详尽，比较切合实际的，得2 分；（3）采购人提出的售后服务响应不够，对售后服务内容描述不清、内容欠缺，与项目实际脱节的，得1 分。没有提供此项内容的得0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 w:type="dxa"/>
          <w:trHeight w:val="1639" w:hRule="atLeast"/>
          <w:jc w:val="center"/>
        </w:trPr>
        <w:tc>
          <w:tcPr>
            <w:tcW w:w="1122" w:type="dxa"/>
            <w:vMerge w:val="continue"/>
            <w:vAlign w:val="center"/>
          </w:tcPr>
          <w:p>
            <w:pPr>
              <w:snapToGrid w:val="0"/>
              <w:spacing w:line="240" w:lineRule="auto"/>
              <w:rPr>
                <w:rFonts w:hint="eastAsia" w:ascii="仿宋" w:hAnsi="仿宋" w:eastAsia="仿宋" w:cs="仿宋"/>
                <w:color w:val="auto"/>
                <w:lang w:eastAsia="zh-CN"/>
              </w:rPr>
            </w:pPr>
          </w:p>
        </w:tc>
        <w:tc>
          <w:tcPr>
            <w:tcW w:w="1276" w:type="dxa"/>
            <w:vAlign w:val="center"/>
          </w:tcPr>
          <w:p>
            <w:pPr>
              <w:pStyle w:val="4"/>
              <w:snapToGrid w:val="0"/>
              <w:spacing w:line="240" w:lineRule="auto"/>
              <w:ind w:right="120"/>
              <w:jc w:val="center"/>
              <w:rPr>
                <w:rFonts w:hint="eastAsia"/>
                <w:color w:val="auto"/>
                <w:spacing w:val="7"/>
                <w:sz w:val="21"/>
                <w:szCs w:val="21"/>
                <w:lang w:val="zh-CN" w:eastAsia="zh-CN"/>
              </w:rPr>
            </w:pPr>
            <w:r>
              <w:rPr>
                <w:rFonts w:hint="eastAsia"/>
                <w:color w:val="auto"/>
                <w:spacing w:val="7"/>
                <w:sz w:val="21"/>
                <w:szCs w:val="21"/>
                <w:lang w:val="zh-CN" w:eastAsia="zh-CN"/>
              </w:rPr>
              <w:t>其他承诺（ 3分）</w:t>
            </w:r>
          </w:p>
        </w:tc>
        <w:tc>
          <w:tcPr>
            <w:tcW w:w="8222" w:type="dxa"/>
            <w:vAlign w:val="center"/>
          </w:tcPr>
          <w:p>
            <w:pPr>
              <w:pStyle w:val="4"/>
              <w:numPr>
                <w:numId w:val="0"/>
              </w:numPr>
              <w:snapToGrid w:val="0"/>
              <w:spacing w:line="240" w:lineRule="auto"/>
              <w:ind w:leftChars="0" w:right="120" w:rightChars="0" w:firstLine="448" w:firstLineChars="200"/>
              <w:jc w:val="both"/>
              <w:rPr>
                <w:rFonts w:hint="eastAsia"/>
                <w:color w:val="auto"/>
                <w:spacing w:val="7"/>
                <w:sz w:val="21"/>
                <w:szCs w:val="21"/>
                <w:lang w:val="zh-CN" w:eastAsia="zh-CN"/>
              </w:rPr>
            </w:pPr>
            <w:r>
              <w:rPr>
                <w:rFonts w:hint="eastAsia"/>
                <w:color w:val="auto"/>
                <w:spacing w:val="7"/>
                <w:sz w:val="21"/>
                <w:szCs w:val="21"/>
                <w:lang w:val="zh-CN" w:eastAsia="zh-CN"/>
              </w:rPr>
              <w:t>在满足采购文件采购需求的基础上提供的其他实质性承诺，包含但不限于投标产品的配件、备品备件的准备与优惠，后续免费提供技术支持服务等：根据上述要求，结合项目特点，投标人每提出一条优于采购人需求的实质性优惠或者有利于本项目的承诺加1 分，最多加3 分。没有提供此项内容的得0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 w:type="dxa"/>
          <w:trHeight w:val="1371" w:hRule="atLeast"/>
          <w:jc w:val="center"/>
        </w:trPr>
        <w:tc>
          <w:tcPr>
            <w:tcW w:w="1122" w:type="dxa"/>
            <w:vMerge w:val="continue"/>
            <w:vAlign w:val="center"/>
          </w:tcPr>
          <w:p>
            <w:pPr>
              <w:snapToGrid w:val="0"/>
              <w:spacing w:line="240" w:lineRule="auto"/>
              <w:rPr>
                <w:rFonts w:hint="eastAsia" w:ascii="仿宋" w:hAnsi="仿宋" w:eastAsia="仿宋" w:cs="仿宋"/>
                <w:color w:val="auto"/>
                <w:lang w:eastAsia="zh-CN"/>
              </w:rPr>
            </w:pPr>
          </w:p>
        </w:tc>
        <w:tc>
          <w:tcPr>
            <w:tcW w:w="1276" w:type="dxa"/>
            <w:vAlign w:val="center"/>
          </w:tcPr>
          <w:p>
            <w:pPr>
              <w:pStyle w:val="4"/>
              <w:snapToGrid w:val="0"/>
              <w:spacing w:line="240" w:lineRule="auto"/>
              <w:ind w:right="120"/>
              <w:jc w:val="center"/>
              <w:rPr>
                <w:rFonts w:hint="eastAsia"/>
                <w:color w:val="auto"/>
                <w:spacing w:val="7"/>
                <w:sz w:val="21"/>
                <w:szCs w:val="21"/>
                <w:lang w:val="zh-CN" w:eastAsia="zh-CN"/>
              </w:rPr>
            </w:pPr>
            <w:r>
              <w:rPr>
                <w:rFonts w:hint="eastAsia"/>
                <w:color w:val="auto"/>
                <w:spacing w:val="7"/>
                <w:sz w:val="21"/>
                <w:szCs w:val="21"/>
                <w:lang w:val="zh-CN" w:eastAsia="zh-CN"/>
              </w:rPr>
              <w:t>原厂适配证明（5分）</w:t>
            </w:r>
          </w:p>
        </w:tc>
        <w:tc>
          <w:tcPr>
            <w:tcW w:w="8222" w:type="dxa"/>
            <w:vAlign w:val="center"/>
          </w:tcPr>
          <w:p>
            <w:pPr>
              <w:pStyle w:val="4"/>
              <w:snapToGrid w:val="0"/>
              <w:spacing w:line="240" w:lineRule="auto"/>
              <w:ind w:right="120" w:firstLine="448" w:firstLineChars="200"/>
              <w:jc w:val="both"/>
              <w:rPr>
                <w:rFonts w:hint="eastAsia"/>
                <w:color w:val="auto"/>
                <w:spacing w:val="7"/>
                <w:sz w:val="21"/>
                <w:szCs w:val="21"/>
                <w:lang w:val="zh-CN" w:eastAsia="zh-CN"/>
              </w:rPr>
            </w:pPr>
            <w:r>
              <w:rPr>
                <w:rFonts w:hint="eastAsia"/>
                <w:color w:val="auto"/>
                <w:spacing w:val="7"/>
                <w:sz w:val="21"/>
                <w:szCs w:val="21"/>
                <w:lang w:val="zh-CN" w:eastAsia="zh-CN"/>
              </w:rPr>
              <w:t>投标人须在投标文件中提供原厂出具、与所投设备相适配的技术证明（如原厂适配说明函、系统兼容性检测报告等），证明所投设备能够在当前仍在质保期内的现有设备上正常运行。（1）提供完整、有效的原厂适配证明，且内容能充分证明设备与现有质保期内设备兼容，得5分；（2）提供证明但内容不够详实或无法完全体现兼容性，得2分；（3）未提供或证明无效，得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 w:type="dxa"/>
          <w:trHeight w:val="809" w:hRule="atLeast"/>
          <w:jc w:val="center"/>
        </w:trPr>
        <w:tc>
          <w:tcPr>
            <w:tcW w:w="10620" w:type="dxa"/>
            <w:gridSpan w:val="3"/>
          </w:tcPr>
          <w:p>
            <w:pPr>
              <w:pStyle w:val="4"/>
              <w:snapToGrid w:val="0"/>
              <w:spacing w:line="240" w:lineRule="auto"/>
              <w:ind w:left="142" w:right="117" w:hanging="2"/>
              <w:jc w:val="both"/>
              <w:rPr>
                <w:rFonts w:hint="eastAsia"/>
                <w:color w:val="auto"/>
                <w:sz w:val="21"/>
                <w:szCs w:val="21"/>
                <w:lang w:eastAsia="zh-CN"/>
              </w:rPr>
            </w:pPr>
            <w:r>
              <w:rPr>
                <w:rFonts w:hint="eastAsia"/>
                <w:color w:val="auto"/>
                <w:spacing w:val="9"/>
                <w:sz w:val="21"/>
                <w:szCs w:val="21"/>
                <w:lang w:eastAsia="zh-CN"/>
              </w:rPr>
              <w:t>各评委按照评标因素对供应商分别进行独立评审打分，取所有评委打分分数的算术平均值作为该供应商的各项得分，计算结果保留2位小数，第3位四舍五入。各评标因素得分相加</w:t>
            </w:r>
            <w:r>
              <w:rPr>
                <w:rFonts w:hint="eastAsia"/>
                <w:color w:val="auto"/>
                <w:spacing w:val="7"/>
                <w:sz w:val="21"/>
                <w:szCs w:val="21"/>
                <w:lang w:eastAsia="zh-CN"/>
              </w:rPr>
              <w:t>为该供应商的最终得分。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9" w:type="dxa"/>
          <w:trHeight w:val="1197" w:hRule="atLeast"/>
          <w:jc w:val="center"/>
        </w:trPr>
        <w:tc>
          <w:tcPr>
            <w:tcW w:w="10620" w:type="dxa"/>
            <w:gridSpan w:val="3"/>
          </w:tcPr>
          <w:p>
            <w:pPr>
              <w:pStyle w:val="4"/>
              <w:spacing w:line="360" w:lineRule="auto"/>
              <w:ind w:left="124" w:right="112" w:firstLine="4"/>
              <w:rPr>
                <w:rFonts w:hint="eastAsia"/>
                <w:color w:val="auto"/>
                <w:sz w:val="21"/>
                <w:szCs w:val="21"/>
                <w:lang w:eastAsia="zh-CN"/>
              </w:rPr>
            </w:pPr>
            <w:r>
              <w:rPr>
                <w:rFonts w:hint="eastAsia"/>
                <w:b/>
                <w:bCs/>
                <w:color w:val="auto"/>
                <w:spacing w:val="7"/>
                <w:sz w:val="21"/>
                <w:szCs w:val="21"/>
                <w:lang w:eastAsia="zh-CN"/>
              </w:rPr>
              <w:t>注：供应商在投标文件中提供的资料应该真实、准确、清晰可辨，如提供虚假证明材料，</w:t>
            </w:r>
            <w:r>
              <w:rPr>
                <w:rFonts w:hint="eastAsia"/>
                <w:b/>
                <w:bCs/>
                <w:color w:val="auto"/>
                <w:spacing w:val="6"/>
                <w:sz w:val="21"/>
                <w:szCs w:val="21"/>
                <w:lang w:eastAsia="zh-CN"/>
              </w:rPr>
              <w:t>在评审过程中发现的，按无效投标处理；</w:t>
            </w:r>
            <w:r>
              <w:rPr>
                <w:rFonts w:hint="eastAsia"/>
                <w:color w:val="auto"/>
                <w:spacing w:val="-61"/>
                <w:sz w:val="21"/>
                <w:szCs w:val="21"/>
                <w:lang w:eastAsia="zh-CN"/>
              </w:rPr>
              <w:t xml:space="preserve"> </w:t>
            </w:r>
            <w:r>
              <w:rPr>
                <w:rFonts w:hint="eastAsia"/>
                <w:b/>
                <w:bCs/>
                <w:color w:val="auto"/>
                <w:spacing w:val="6"/>
                <w:sz w:val="21"/>
                <w:szCs w:val="21"/>
                <w:lang w:eastAsia="zh-CN"/>
              </w:rPr>
              <w:t>已取得中标资格的，无论该行为</w:t>
            </w:r>
            <w:r>
              <w:rPr>
                <w:rFonts w:hint="eastAsia"/>
                <w:b/>
                <w:bCs/>
                <w:color w:val="auto"/>
                <w:spacing w:val="5"/>
                <w:sz w:val="21"/>
                <w:szCs w:val="21"/>
                <w:lang w:eastAsia="zh-CN"/>
              </w:rPr>
              <w:t>是否影响中标，</w:t>
            </w:r>
            <w:bookmarkStart w:id="0" w:name="_Toc218013687"/>
            <w:r>
              <w:rPr>
                <w:rFonts w:hint="eastAsia"/>
                <w:b/>
                <w:bCs/>
                <w:color w:val="auto"/>
                <w:spacing w:val="8"/>
                <w:sz w:val="21"/>
                <w:szCs w:val="21"/>
                <w:lang w:eastAsia="zh-CN"/>
              </w:rPr>
              <w:t>均取消其中标资格，该供应商还应承担由此引起的其他经济、法律责任。</w:t>
            </w:r>
            <w:bookmarkEnd w:id="0"/>
          </w:p>
        </w:tc>
      </w:tr>
    </w:tbl>
    <w:p>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B053F4"/>
    <w:multiLevelType w:val="singleLevel"/>
    <w:tmpl w:val="E8B053F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534784"/>
    <w:rsid w:val="3A5347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Table Text"/>
    <w:basedOn w:val="1"/>
    <w:semiHidden/>
    <w:qFormat/>
    <w:uiPriority w:val="0"/>
    <w:rPr>
      <w:rFonts w:ascii="仿宋" w:hAnsi="仿宋" w:eastAsia="仿宋" w:cs="仿宋"/>
      <w:sz w:val="24"/>
      <w:szCs w:val="24"/>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1955</Words>
  <Characters>1975</Characters>
  <Lines>0</Lines>
  <Paragraphs>0</Paragraphs>
  <TotalTime>5</TotalTime>
  <ScaleCrop>false</ScaleCrop>
  <LinksUpToDate>false</LinksUpToDate>
  <CharactersWithSpaces>2015</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2026-03-05T05:57:00Z</dcterms:created>
  <dc:creator>LV</dc:creator>
  <cp:lastModifiedBy>LV</cp:lastModifiedBy>
  <dcterms:modified xsi:type="dcterms:W3CDTF">2026-03-05T06:25:55Z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8F02AB2FA8144655A69BB5FB00E2F6D3</vt:lpwstr>
  </property>
</Properties>
</file>