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right="0" w:rightChars="0" w:firstLine="723" w:firstLineChars="200"/>
        <w:jc w:val="center"/>
        <w:outlineLvl w:val="2"/>
        <w:rPr>
          <w:rFonts w:hint="default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hAnsi="仿宋_GB2312" w:eastAsia="仿宋_GB2312" w:cs="仿宋_GB2312" w:asciiTheme="minorAscii"/>
          <w:b/>
          <w:bCs/>
          <w:i w:val="0"/>
          <w:snapToGrid/>
          <w:color w:val="000000"/>
          <w:spacing w:val="0"/>
          <w:w w:val="100"/>
          <w:kern w:val="0"/>
          <w:sz w:val="36"/>
          <w:szCs w:val="36"/>
          <w:u w:val="none"/>
          <w:lang w:val="en-US" w:eastAsia="zh-CN" w:bidi="ar-SA"/>
        </w:rPr>
        <w:t>腕带打印机参数</w:t>
      </w:r>
      <w:bookmarkStart w:id="0" w:name="_GoBack"/>
      <w:bookmarkEnd w:id="0"/>
    </w:p>
    <w:p>
      <w:pPr>
        <w:widowControl/>
        <w:numPr>
          <w:ilvl w:val="0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right="0" w:rightChars="0" w:firstLine="640" w:firstLineChars="200"/>
        <w:jc w:val="both"/>
        <w:outlineLvl w:val="2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right="0" w:rightChars="0" w:firstLine="640" w:firstLineChars="200"/>
        <w:jc w:val="both"/>
        <w:outlineLvl w:val="2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1.</w:t>
      </w:r>
      <w:r>
        <w:rPr>
          <w:rFonts w:hint="eastAsia" w:hAnsi="仿宋_GB2312" w:eastAsia="仿宋_GB2312" w:cs="仿宋_GB2312" w:asciiTheme="minorAscii"/>
          <w:b w:val="0"/>
          <w:bCs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设备基本要求</w:t>
      </w:r>
    </w:p>
    <w:p>
      <w:pPr>
        <w:widowControl/>
        <w:numPr>
          <w:ilvl w:val="1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类型：桌面型热转印 / 热敏双模条码打印机，兼容连续纸、标签纸、医用腕带等介质，适配医院 7×24 小时连续及高峰时段打印需求。</w:t>
      </w:r>
    </w:p>
    <w:p>
      <w:pPr>
        <w:widowControl/>
        <w:numPr>
          <w:ilvl w:val="1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质保：整机原厂质保≥1 年。</w:t>
      </w:r>
    </w:p>
    <w:p>
      <w:pPr>
        <w:widowControl/>
        <w:numPr>
          <w:ilvl w:val="0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left="0" w:leftChars="0" w:right="0" w:rightChars="0" w:firstLine="640" w:firstLineChars="200"/>
        <w:jc w:val="both"/>
        <w:outlineLvl w:val="2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2.</w:t>
      </w:r>
      <w:r>
        <w:rPr>
          <w:rFonts w:hint="eastAsia" w:hAnsi="仿宋_GB2312" w:eastAsia="仿宋_GB2312" w:cs="仿宋_GB2312" w:asciiTheme="minorAscii"/>
          <w:b w:val="0"/>
          <w:bCs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核心打印参数</w:t>
      </w:r>
    </w:p>
    <w:p>
      <w:pPr>
        <w:widowControl/>
        <w:numPr>
          <w:ilvl w:val="1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打印方式：热转印、热敏双模式切换；分辨率≥203dpi，条码识别率 100%；</w:t>
      </w:r>
    </w:p>
    <w:p>
      <w:pPr>
        <w:widowControl/>
        <w:numPr>
          <w:ilvl w:val="0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left="0" w:leftChars="0" w:right="0" w:rightChars="0" w:firstLine="640" w:firstLineChars="200"/>
        <w:jc w:val="both"/>
        <w:outlineLvl w:val="2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3.</w:t>
      </w:r>
      <w:r>
        <w:rPr>
          <w:rFonts w:hint="eastAsia" w:hAnsi="仿宋_GB2312" w:eastAsia="仿宋_GB2312" w:cs="仿宋_GB2312" w:asciiTheme="minorAscii"/>
          <w:b w:val="0"/>
          <w:bCs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介质适配参数</w:t>
      </w:r>
    </w:p>
    <w:p>
      <w:pPr>
        <w:widowControl/>
        <w:numPr>
          <w:ilvl w:val="1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适配医用软质防水防撕腕带及卷筒纸、折叠纸等；介质宽度适配 26-260</w:t>
      </w: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  <w:lang w:val="en-US" w:eastAsia="zh-CN"/>
        </w:rPr>
        <w:t>mm,</w:t>
      </w:r>
      <w:r>
        <w:rPr>
          <w:rFonts w:hAnsi="Arial" w:eastAsia="Arial" w:cs="Arial" w:asciiTheme="minorAscii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±</w:t>
      </w:r>
      <w:r>
        <w:rPr>
          <w:rFonts w:hint="eastAsia" w:hAnsi="Arial" w:eastAsia="宋体" w:cs="Arial" w:asciiTheme="minorAscii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10mm</w:t>
      </w: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left="0" w:leftChars="0" w:right="0" w:rightChars="0" w:firstLine="640" w:firstLineChars="200"/>
        <w:jc w:val="both"/>
        <w:outlineLvl w:val="2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4.</w:t>
      </w:r>
      <w:r>
        <w:rPr>
          <w:rFonts w:hint="eastAsia" w:hAnsi="仿宋_GB2312" w:eastAsia="仿宋_GB2312" w:cs="仿宋_GB2312" w:asciiTheme="minorAscii"/>
          <w:b w:val="0"/>
          <w:bCs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硬件与接口参数</w:t>
      </w:r>
    </w:p>
    <w:p>
      <w:pPr>
        <w:widowControl/>
        <w:numPr>
          <w:ilvl w:val="1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标配 USB 2.0 接口，</w:t>
      </w:r>
      <w:r>
        <w:rPr>
          <w:rFonts w:hint="eastAsia" w:hAnsi="仿宋_GB2312" w:eastAsia="仿宋_GB2312" w:cs="仿宋_GB2312" w:asciiTheme="minorAscii"/>
          <w:b w:val="0"/>
          <w:i w:val="0"/>
          <w:snapToGrid/>
          <w:spacing w:val="0"/>
          <w:w w:val="100"/>
          <w:sz w:val="32"/>
          <w:szCs w:val="32"/>
          <w:u w:val="none"/>
        </w:rPr>
        <w:t>打印头需具备耐磨抗损特性，延长设备使用寿命；配备简易操作面板及状态指示灯，直观显示设备运行情况</w:t>
      </w:r>
    </w:p>
    <w:p>
      <w:pPr>
        <w:widowControl/>
        <w:numPr>
          <w:ilvl w:val="0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right="0" w:rightChars="0" w:firstLine="640" w:firstLineChars="200"/>
        <w:jc w:val="both"/>
        <w:outlineLvl w:val="2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5.</w:t>
      </w:r>
      <w:r>
        <w:rPr>
          <w:rFonts w:hint="eastAsia" w:hAnsi="仿宋_GB2312" w:eastAsia="仿宋_GB2312" w:cs="仿宋_GB2312" w:asciiTheme="minorAscii"/>
          <w:b w:val="0"/>
          <w:bCs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软件与系统兼容参数</w:t>
      </w:r>
    </w:p>
    <w:p>
      <w:pPr>
        <w:widowControl/>
        <w:numPr>
          <w:ilvl w:val="1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支持 ZPL、EPL2 等主流条码打印语言及 XML 指令；兼容 Windows 7/8/10/11系统，无缝对接医院 HIS系统。</w:t>
      </w:r>
    </w:p>
    <w:p>
      <w:pPr>
        <w:widowControl/>
        <w:numPr>
          <w:ilvl w:val="0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left="0" w:leftChars="0" w:right="0" w:rightChars="0" w:firstLine="640" w:firstLineChars="200"/>
        <w:jc w:val="both"/>
        <w:outlineLvl w:val="2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6.</w:t>
      </w:r>
      <w:r>
        <w:rPr>
          <w:rFonts w:hint="eastAsia" w:hAnsi="仿宋_GB2312" w:eastAsia="仿宋_GB2312" w:cs="仿宋_GB2312" w:asciiTheme="minorAscii"/>
          <w:b w:val="0"/>
          <w:bCs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其他要求</w:t>
      </w:r>
    </w:p>
    <w:p>
      <w:pPr>
        <w:widowControl/>
        <w:numPr>
          <w:ilvl w:val="1"/>
          <w:numId w:val="0"/>
        </w:numPr>
        <w:shd w:val="clear" w:color="auto" w:fill="FFFFFF"/>
        <w:autoSpaceDE/>
        <w:autoSpaceDN/>
        <w:snapToGrid w:val="0"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</w:pPr>
      <w:r>
        <w:rPr>
          <w:rFonts w:hint="eastAsia" w:hAnsi="仿宋_GB2312" w:eastAsia="仿宋_GB2312" w:cs="仿宋_GB2312" w:asciiTheme="minorAscii"/>
          <w:b w:val="0"/>
          <w:i w:val="0"/>
          <w:snapToGrid/>
          <w:color w:val="000000"/>
          <w:spacing w:val="0"/>
          <w:w w:val="100"/>
          <w:kern w:val="0"/>
          <w:sz w:val="32"/>
          <w:szCs w:val="32"/>
          <w:u w:val="none"/>
        </w:rPr>
        <w:t>设备具备 3C 认证，符合安全标准。提供免费上门安装调试及现场培训。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7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2026-02-05T03:15:19Z</dcterms:created>
  <dc:creator>admin</dc:creator>
  <cp:lastModifiedBy>admin</cp:lastModifiedBy>
  <dcterms:modified xsi:type="dcterms:W3CDTF">2026-02-05T03:18:47Z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