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中牟县中医院技术参数确认表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9"/>
        <w:gridCol w:w="2074"/>
        <w:gridCol w:w="950"/>
        <w:gridCol w:w="1124"/>
        <w:gridCol w:w="69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康复科熏蒸治疗机采购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5" w:hRule="atLeast"/>
        </w:trPr>
        <w:tc>
          <w:tcPr>
            <w:tcW w:w="8296" w:type="dxa"/>
            <w:gridSpan w:val="7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1、外形尺寸：650mm*770mm*1090mm；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2、使用电源：AC220V,50Hz；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3、工作环境： 大气压力：700hPa～1060hPa，湿度不大于80％；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4、额定输入功率：1800VA；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5、机械臂前后调节范围：0~180°；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6、机械臂旋转角度：0~360°；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7、熏蒸模式：正常模式和强弱模式；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8、熏蒸档位：1~15档可调，步长1档；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9、熏蒸时间：0~99min，级差1min；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10、熏蒸通道：双通道，可分别独立控制；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11、最大加液量：单通道：3L；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12、实时温度显示范围：室温~99℃；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13、实时蒸汽压力显示范围：10kPa~40kPa；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14、8英寸广角真彩色触摸屏，显示直观，操作简便；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15、具有工作状态实时显示功能，可显示“缺少液体”、“液位正常”“预热状态”、“治疗状态”、“压力保护”等状态；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16、具有缺液自动停止加热并报警功能；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17、具有一键自动排液功能和手动排液功能，互不干扰，方便医护人员使用；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、具有蒸汽压力超压四重保护功能，安全可靠，第一重保护为超过40kPa停止加热，蒸汽继续喷出，降低气体压力；第二重保护为蒸汽压力超过80kPa,限压阀自动打开排压；第三重保护为蒸汽压力超过120kPa,安全阀自动打开泄压；第四重保护为蒸汽压力超过160kPa，加热锅体弹性梁压缩，蒸汽从锅体和锅盖结合处溢出，降低气体压力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19、具有熏蒸过程中暂停功能；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20、具有冷凝水实时自动回收功能，彻底杜绝喷头滴水和喷液；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21、ABS材质机身，304材质加热锅体，美观耐用；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22、加热方式为加热盘加热，加热效率高并且耐用，从常温加热直至蒸汽喷出，所需时间≤5min；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23、熏蒸锅内设置具有过滤功能的蒸汽输出装置，防止药渣进入，堵塞蒸汽管道，蒸汽输出装置随时可拆卸，方便清洗药垢；</w:t>
            </w:r>
          </w:p>
          <w:p>
            <w:r>
              <w:rPr>
                <w:rFonts w:hint="eastAsia"/>
              </w:rPr>
              <w:t>24、免维护水位传感器，显著降低医生设备维护工作量；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数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量: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1台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预算金额: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确认人: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确认日期:</w:t>
            </w:r>
          </w:p>
        </w:tc>
        <w:tc>
          <w:tcPr>
            <w:tcW w:w="2074" w:type="dxa"/>
            <w:gridSpan w:val="2"/>
          </w:tcPr>
          <w:p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A1"/>
    <w:rsid w:val="000F21A1"/>
    <w:rsid w:val="006C5088"/>
    <w:rsid w:val="00B04A1D"/>
    <w:rsid w:val="145D2C69"/>
    <w:rsid w:val="1B1E48FC"/>
    <w:rsid w:val="1C6445E2"/>
    <w:rsid w:val="41A56F06"/>
    <w:rsid w:val="476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 w:val="0"/>
      <w:keepLines w:val="0"/>
      <w:widowControl w:val="0"/>
      <w:spacing w:beforeLines="0" w:beforeAutospacing="0" w:afterLines="0" w:afterAutospacing="0" w:line="240" w:lineRule="auto"/>
      <w:jc w:val="center"/>
      <w:outlineLvl w:val="0"/>
    </w:pPr>
    <w:rPr>
      <w:rFonts w:ascii="黑体" w:hAnsi="黑体" w:eastAsia="黑体" w:cstheme="minorBidi"/>
      <w:kern w:val="0"/>
      <w:sz w:val="3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1</TotalTime>
  <ScaleCrop>false</ScaleCrop>
  <LinksUpToDate>false</LinksUpToDate>
  <CharactersWithSpaces>61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2024-01-11T01:04:00Z</dcterms:created>
  <dc:creator>LV</dc:creator>
  <cp:lastModifiedBy>admin</cp:lastModifiedBy>
  <dcterms:modified xsi:type="dcterms:W3CDTF">2025-11-19T02:22:19Z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